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rPr>
          <w:rFonts w:ascii="方正小标宋简体" w:hAnsi="PMingLiU-ExtB" w:eastAsia="方正小标宋简体" w:cs="Aharoni"/>
          <w:color w:val="FF0000"/>
          <w:spacing w:val="-20"/>
          <w:w w:val="39"/>
          <w:sz w:val="154"/>
          <w:szCs w:val="144"/>
        </w:rPr>
      </w:pPr>
      <w:r>
        <w:rPr>
          <w:rFonts w:hint="eastAsia" w:ascii="方正小标宋简体" w:hAnsi="PMingLiU-ExtB" w:eastAsia="方正小标宋简体" w:cs="Aharoni"/>
          <w:color w:val="FF0000"/>
          <w:spacing w:val="-20"/>
          <w:w w:val="39"/>
          <w:sz w:val="154"/>
          <w:szCs w:val="144"/>
        </w:rPr>
        <w:t>安徽省建筑材料科学技术研究所文件</w:t>
      </w:r>
    </w:p>
    <w:p>
      <w:pPr>
        <w:tabs>
          <w:tab w:val="left" w:pos="1440"/>
          <w:tab w:val="right" w:pos="8820"/>
        </w:tabs>
        <w:spacing w:line="340" w:lineRule="exact"/>
        <w:jc w:val="center"/>
        <w:rPr>
          <w:rFonts w:ascii="仿宋_GB2312" w:eastAsia="仿宋_GB2312" w:cs="仿宋_GB2312"/>
          <w:sz w:val="32"/>
          <w:szCs w:val="32"/>
        </w:rPr>
      </w:pPr>
      <w:r>
        <w:rPr>
          <w:rFonts w:hint="eastAsia" w:ascii="仿宋_GB2312" w:eastAsia="仿宋_GB2312" w:cs="仿宋_GB2312"/>
          <w:sz w:val="32"/>
          <w:szCs w:val="32"/>
        </w:rPr>
        <w:t>科研所字[20</w:t>
      </w:r>
      <w:r>
        <w:rPr>
          <w:rFonts w:hint="eastAsia" w:ascii="仿宋_GB2312" w:eastAsia="仿宋_GB2312" w:cs="仿宋_GB2312"/>
          <w:sz w:val="32"/>
          <w:szCs w:val="32"/>
          <w:lang w:val="en-US" w:eastAsia="zh-CN"/>
        </w:rPr>
        <w:t>20</w:t>
      </w:r>
      <w:r>
        <w:rPr>
          <w:rFonts w:ascii="仿宋_GB2312" w:eastAsia="仿宋_GB2312" w:cs="仿宋_GB2312"/>
          <w:sz w:val="32"/>
          <w:szCs w:val="32"/>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号</w:t>
      </w:r>
    </w:p>
    <w:p>
      <w:pPr>
        <w:wordWrap w:val="0"/>
        <w:spacing w:line="580" w:lineRule="exact"/>
        <w:jc w:val="center"/>
        <w:rPr>
          <w:rFonts w:ascii="Times New Roman" w:hAnsi="Times New Roman" w:eastAsia="方正小标宋简体" w:cs="Times New Roman"/>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76835</wp:posOffset>
                </wp:positionV>
                <wp:extent cx="5705475" cy="19050"/>
                <wp:effectExtent l="0" t="13970" r="9525" b="24130"/>
                <wp:wrapNone/>
                <wp:docPr id="2" name="直接连接符 2"/>
                <wp:cNvGraphicFramePr/>
                <a:graphic xmlns:a="http://schemas.openxmlformats.org/drawingml/2006/main">
                  <a:graphicData uri="http://schemas.microsoft.com/office/word/2010/wordprocessingShape">
                    <wps:wsp>
                      <wps:cNvCnPr/>
                      <wps:spPr>
                        <a:xfrm>
                          <a:off x="604520" y="2801620"/>
                          <a:ext cx="5705475" cy="1905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6.05pt;height:1.5pt;width:449.25pt;z-index:251658240;mso-width-relative:page;mso-height-relative:page;" filled="f" stroked="t" coordsize="21600,21600" o:gfxdata="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6njZAAAACAEAAA8AAAAA&#10;AAAAAQAgAAAAIgAAAGRycy9kb3ducmV2LnhtbFBLAQIUABQAAAAIAIdO4kC10Wkx2gEAAHMDAAAO&#10;AAAAAAAAAAEAIAAAACgBAABkcnMvZTJvRG9jLnhtbFBLBQYAAAAABgAGAFkBAAB0BQAAAAA=&#10;">
                <v:fill on="f" focussize="0,0"/>
                <v:stroke weight="2.25pt" color="#FF0000 [3204]" miterlimit="8" joinstyle="miter"/>
                <v:imagedata o:title=""/>
                <o:lock v:ext="edit" aspectratio="f"/>
              </v:line>
            </w:pict>
          </mc:Fallback>
        </mc:AlternateContent>
      </w:r>
    </w:p>
    <w:p>
      <w:pPr>
        <w:spacing w:line="560" w:lineRule="exact"/>
        <w:jc w:val="center"/>
        <w:rPr>
          <w:rFonts w:eastAsia="方正小标宋简体"/>
          <w:snapToGrid w:val="0"/>
          <w:kern w:val="0"/>
          <w:sz w:val="44"/>
          <w:szCs w:val="44"/>
        </w:rPr>
      </w:pPr>
      <w:r>
        <w:rPr>
          <w:rFonts w:hint="eastAsia" w:ascii="方正小标宋简体" w:hAnsi="方正小标宋简体" w:eastAsia="方正小标宋简体" w:cs="仿宋"/>
          <w:color w:val="000000"/>
          <w:kern w:val="0"/>
          <w:sz w:val="44"/>
          <w:szCs w:val="44"/>
        </w:rPr>
        <w:t>关于印发《</w:t>
      </w:r>
      <w:r>
        <w:rPr>
          <w:rFonts w:hint="eastAsia" w:eastAsia="方正小标宋简体"/>
          <w:snapToGrid w:val="0"/>
          <w:kern w:val="0"/>
          <w:sz w:val="44"/>
          <w:szCs w:val="44"/>
        </w:rPr>
        <w:t>安徽省建筑材料科学技术研究所</w:t>
      </w:r>
    </w:p>
    <w:p>
      <w:pPr>
        <w:widowControl/>
        <w:spacing w:line="270" w:lineRule="atLeast"/>
        <w:jc w:val="center"/>
        <w:rPr>
          <w:rFonts w:ascii="方正小标宋简体" w:hAnsi="方正小标宋简体" w:eastAsia="方正小标宋简体" w:cs="仿宋"/>
          <w:color w:val="000000"/>
          <w:kern w:val="0"/>
          <w:sz w:val="44"/>
          <w:szCs w:val="44"/>
        </w:rPr>
      </w:pPr>
      <w:r>
        <w:rPr>
          <w:rFonts w:eastAsia="方正小标宋简体"/>
          <w:snapToGrid w:val="0"/>
          <w:kern w:val="0"/>
          <w:sz w:val="44"/>
          <w:szCs w:val="44"/>
        </w:rPr>
        <w:t>总经理</w:t>
      </w:r>
      <w:bookmarkStart w:id="0" w:name="_GoBack"/>
      <w:bookmarkEnd w:id="0"/>
      <w:r>
        <w:rPr>
          <w:rFonts w:eastAsia="方正小标宋简体"/>
          <w:snapToGrid w:val="0"/>
          <w:kern w:val="0"/>
          <w:sz w:val="44"/>
          <w:szCs w:val="44"/>
        </w:rPr>
        <w:t>办公会工作细则</w:t>
      </w:r>
      <w:r>
        <w:rPr>
          <w:rFonts w:hint="eastAsia" w:ascii="方正小标宋简体" w:hAnsi="方正小标宋简体" w:eastAsia="方正小标宋简体" w:cs="仿宋"/>
          <w:color w:val="000000"/>
          <w:kern w:val="0"/>
          <w:sz w:val="44"/>
          <w:szCs w:val="44"/>
        </w:rPr>
        <w:t>》的通知</w:t>
      </w:r>
    </w:p>
    <w:p>
      <w:pPr>
        <w:widowControl/>
        <w:spacing w:line="270" w:lineRule="atLeast"/>
        <w:jc w:val="left"/>
        <w:rPr>
          <w:rFonts w:hint="eastAsia" w:ascii="仿宋" w:hAnsi="仿宋" w:eastAsia="仿宋" w:cs="仿宋"/>
          <w:color w:val="000000"/>
          <w:kern w:val="0"/>
          <w:sz w:val="32"/>
          <w:szCs w:val="32"/>
        </w:rPr>
      </w:pPr>
    </w:p>
    <w:p>
      <w:pPr>
        <w:widowControl/>
        <w:spacing w:line="270" w:lineRule="atLeas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所属各部门：</w:t>
      </w:r>
    </w:p>
    <w:p>
      <w:pPr>
        <w:widowControl/>
        <w:spacing w:line="27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《安徽省建筑材料科学技术研究所总经理办公会工作细则》已通过总经理办公会审议通过，现印发给你们，请遵照执行。</w:t>
      </w:r>
    </w:p>
    <w:p>
      <w:pPr>
        <w:widowControl/>
        <w:spacing w:line="270" w:lineRule="atLeast"/>
        <w:jc w:val="center"/>
        <w:rPr>
          <w:rFonts w:ascii="仿宋" w:hAnsi="仿宋" w:eastAsia="仿宋" w:cs="仿宋"/>
          <w:color w:val="000000"/>
          <w:kern w:val="0"/>
          <w:sz w:val="32"/>
          <w:szCs w:val="32"/>
        </w:rPr>
      </w:pPr>
    </w:p>
    <w:p>
      <w:pPr>
        <w:widowControl/>
        <w:spacing w:line="270" w:lineRule="atLeast"/>
        <w:jc w:val="center"/>
        <w:rPr>
          <w:rFonts w:ascii="仿宋" w:hAnsi="仿宋" w:eastAsia="仿宋" w:cs="仿宋"/>
          <w:color w:val="000000"/>
          <w:kern w:val="0"/>
          <w:sz w:val="32"/>
          <w:szCs w:val="32"/>
        </w:rPr>
      </w:pPr>
    </w:p>
    <w:p>
      <w:pPr>
        <w:widowControl/>
        <w:spacing w:line="270" w:lineRule="atLeast"/>
        <w:jc w:val="center"/>
        <w:rPr>
          <w:rFonts w:ascii="仿宋" w:hAnsi="仿宋" w:eastAsia="仿宋" w:cs="仿宋"/>
          <w:color w:val="000000"/>
          <w:kern w:val="0"/>
          <w:sz w:val="32"/>
          <w:szCs w:val="32"/>
        </w:rPr>
      </w:pPr>
    </w:p>
    <w:p>
      <w:pPr>
        <w:widowControl/>
        <w:spacing w:line="270" w:lineRule="atLeast"/>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安徽省建筑材料科学技术研究所</w:t>
      </w:r>
    </w:p>
    <w:p>
      <w:pPr>
        <w:widowControl/>
        <w:spacing w:line="270" w:lineRule="atLeast"/>
        <w:ind w:right="96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rPr>
        <w:t>日</w:t>
      </w:r>
    </w:p>
    <w:p>
      <w:pPr>
        <w:widowControl/>
        <w:spacing w:line="270" w:lineRule="atLeast"/>
        <w:ind w:right="960"/>
        <w:jc w:val="right"/>
        <w:rPr>
          <w:rFonts w:hint="eastAsia" w:ascii="仿宋" w:hAnsi="仿宋" w:eastAsia="仿宋" w:cs="仿宋"/>
          <w:color w:val="000000"/>
          <w:kern w:val="0"/>
          <w:sz w:val="32"/>
          <w:szCs w:val="32"/>
        </w:rPr>
      </w:pPr>
    </w:p>
    <w:p>
      <w:pPr>
        <w:widowControl/>
        <w:spacing w:line="270" w:lineRule="atLeast"/>
        <w:ind w:right="960"/>
        <w:jc w:val="right"/>
        <w:rPr>
          <w:rFonts w:hint="eastAsia" w:ascii="仿宋" w:hAnsi="仿宋" w:eastAsia="仿宋" w:cs="仿宋"/>
          <w:color w:val="000000"/>
          <w:kern w:val="0"/>
          <w:sz w:val="32"/>
          <w:szCs w:val="32"/>
        </w:rPr>
      </w:pPr>
    </w:p>
    <w:p>
      <w:pPr>
        <w:widowControl/>
        <w:spacing w:line="270" w:lineRule="atLeast"/>
        <w:ind w:right="960"/>
        <w:jc w:val="right"/>
        <w:rPr>
          <w:rFonts w:hint="eastAsia" w:ascii="仿宋" w:hAnsi="仿宋" w:eastAsia="仿宋" w:cs="仿宋"/>
          <w:color w:val="000000"/>
          <w:kern w:val="0"/>
          <w:sz w:val="32"/>
          <w:szCs w:val="32"/>
        </w:rPr>
      </w:pPr>
    </w:p>
    <w:p>
      <w:pPr>
        <w:widowControl/>
        <w:spacing w:line="270" w:lineRule="atLeast"/>
        <w:ind w:right="960"/>
        <w:jc w:val="right"/>
        <w:rPr>
          <w:rFonts w:hint="eastAsia" w:ascii="仿宋" w:hAnsi="仿宋" w:eastAsia="仿宋" w:cs="仿宋"/>
          <w:color w:val="000000"/>
          <w:kern w:val="0"/>
          <w:sz w:val="32"/>
          <w:szCs w:val="32"/>
        </w:rPr>
      </w:pPr>
    </w:p>
    <w:p>
      <w:pPr>
        <w:widowControl/>
        <w:spacing w:line="270" w:lineRule="atLeast"/>
        <w:ind w:right="960"/>
        <w:jc w:val="right"/>
        <w:rPr>
          <w:rFonts w:hint="eastAsia" w:ascii="仿宋" w:hAnsi="仿宋" w:eastAsia="仿宋" w:cs="仿宋"/>
          <w:color w:val="000000"/>
          <w:kern w:val="0"/>
          <w:sz w:val="32"/>
          <w:szCs w:val="32"/>
        </w:rPr>
      </w:pPr>
    </w:p>
    <w:p>
      <w:pPr>
        <w:spacing w:line="560" w:lineRule="exact"/>
        <w:jc w:val="center"/>
        <w:rPr>
          <w:rFonts w:eastAsia="方正小标宋简体"/>
          <w:snapToGrid w:val="0"/>
          <w:kern w:val="0"/>
          <w:sz w:val="44"/>
          <w:szCs w:val="44"/>
        </w:rPr>
      </w:pPr>
      <w:r>
        <w:rPr>
          <w:rFonts w:hint="eastAsia" w:eastAsia="方正小标宋简体"/>
          <w:snapToGrid w:val="0"/>
          <w:kern w:val="0"/>
          <w:sz w:val="44"/>
          <w:szCs w:val="44"/>
        </w:rPr>
        <w:t>安徽省建筑材料科学技术研究所</w:t>
      </w:r>
    </w:p>
    <w:p>
      <w:pPr>
        <w:spacing w:line="560" w:lineRule="exact"/>
        <w:jc w:val="center"/>
        <w:rPr>
          <w:rFonts w:eastAsia="方正小标宋简体"/>
          <w:snapToGrid w:val="0"/>
          <w:kern w:val="0"/>
          <w:sz w:val="44"/>
          <w:szCs w:val="44"/>
        </w:rPr>
      </w:pPr>
      <w:r>
        <w:rPr>
          <w:rFonts w:eastAsia="方正小标宋简体"/>
          <w:snapToGrid w:val="0"/>
          <w:kern w:val="0"/>
          <w:sz w:val="44"/>
          <w:szCs w:val="44"/>
        </w:rPr>
        <w:t xml:space="preserve">总经理办公会工作细则 </w:t>
      </w:r>
    </w:p>
    <w:p>
      <w:pPr>
        <w:pStyle w:val="4"/>
        <w:spacing w:before="587" w:beforeLines="100" w:beforeAutospacing="0" w:after="0" w:afterAutospacing="0" w:line="560" w:lineRule="exact"/>
        <w:ind w:right="-153" w:rightChars="-73"/>
        <w:jc w:val="center"/>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第一章  总则</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第一条</w:t>
      </w:r>
      <w:r>
        <w:rPr>
          <w:snapToGrid w:val="0"/>
          <w:color w:val="000000"/>
          <w:kern w:val="0"/>
          <w:sz w:val="32"/>
          <w:szCs w:val="32"/>
        </w:rPr>
        <w:t xml:space="preserve">  </w:t>
      </w:r>
      <w:r>
        <w:rPr>
          <w:rFonts w:eastAsia="仿宋_GB2312"/>
          <w:snapToGrid w:val="0"/>
          <w:kern w:val="0"/>
          <w:sz w:val="32"/>
          <w:szCs w:val="32"/>
        </w:rPr>
        <w:t>为进一步明确</w:t>
      </w:r>
      <w:r>
        <w:rPr>
          <w:rFonts w:hint="eastAsia" w:eastAsia="仿宋_GB2312"/>
          <w:snapToGrid w:val="0"/>
          <w:kern w:val="0"/>
          <w:sz w:val="32"/>
          <w:szCs w:val="32"/>
        </w:rPr>
        <w:t>安徽省建筑材料科学技术研究所</w:t>
      </w:r>
      <w:r>
        <w:rPr>
          <w:rFonts w:eastAsia="仿宋_GB2312"/>
          <w:snapToGrid w:val="0"/>
          <w:kern w:val="0"/>
          <w:sz w:val="32"/>
          <w:szCs w:val="32"/>
        </w:rPr>
        <w:t>总经理办公会议事事项、程序和细则，保证总经理办公会决策科学化、规范化、制度化，根据《中华人民共和国公司法》</w:t>
      </w:r>
      <w:r>
        <w:rPr>
          <w:rFonts w:hint="eastAsia" w:eastAsia="仿宋_GB2312"/>
          <w:snapToGrid w:val="0"/>
          <w:kern w:val="0"/>
          <w:sz w:val="32"/>
          <w:szCs w:val="32"/>
        </w:rPr>
        <w:t>《安徽省建筑材料科学技术研究所章程》</w:t>
      </w:r>
      <w:r>
        <w:rPr>
          <w:rFonts w:eastAsia="仿宋_GB2312"/>
          <w:snapToGrid w:val="0"/>
          <w:kern w:val="0"/>
          <w:sz w:val="32"/>
          <w:szCs w:val="32"/>
        </w:rPr>
        <w:t>及其他有关法律、法规和公司章程的规定，结合</w:t>
      </w:r>
      <w:r>
        <w:rPr>
          <w:rFonts w:hint="eastAsia" w:eastAsia="仿宋_GB2312"/>
          <w:snapToGrid w:val="0"/>
          <w:kern w:val="0"/>
          <w:sz w:val="32"/>
          <w:szCs w:val="32"/>
        </w:rPr>
        <w:t>本所</w:t>
      </w:r>
      <w:r>
        <w:rPr>
          <w:rFonts w:eastAsia="仿宋_GB2312"/>
          <w:snapToGrid w:val="0"/>
          <w:kern w:val="0"/>
          <w:sz w:val="32"/>
          <w:szCs w:val="32"/>
        </w:rPr>
        <w:t>实际，制定本细则。</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 xml:space="preserve">第二条 </w:t>
      </w:r>
      <w:r>
        <w:rPr>
          <w:snapToGrid w:val="0"/>
          <w:color w:val="000000"/>
          <w:kern w:val="0"/>
          <w:sz w:val="32"/>
          <w:szCs w:val="32"/>
        </w:rPr>
        <w:t xml:space="preserve"> </w:t>
      </w:r>
      <w:r>
        <w:rPr>
          <w:rFonts w:eastAsia="仿宋_GB2312"/>
          <w:snapToGrid w:val="0"/>
          <w:kern w:val="0"/>
          <w:sz w:val="32"/>
          <w:szCs w:val="32"/>
        </w:rPr>
        <w:t>总经理办公会出席人员由总经理、</w:t>
      </w:r>
      <w:r>
        <w:rPr>
          <w:rFonts w:hint="eastAsia" w:eastAsia="仿宋_GB2312"/>
          <w:snapToGrid w:val="0"/>
          <w:kern w:val="0"/>
          <w:sz w:val="32"/>
          <w:szCs w:val="32"/>
        </w:rPr>
        <w:t>副总经理、监事</w:t>
      </w:r>
      <w:r>
        <w:rPr>
          <w:rFonts w:eastAsia="仿宋_GB2312"/>
          <w:snapToGrid w:val="0"/>
          <w:kern w:val="0"/>
          <w:sz w:val="32"/>
          <w:szCs w:val="32"/>
        </w:rPr>
        <w:t>、总经理助理等组成。</w:t>
      </w:r>
    </w:p>
    <w:p>
      <w:pPr>
        <w:spacing w:line="560" w:lineRule="exact"/>
        <w:ind w:firstLine="480" w:firstLineChars="150"/>
        <w:rPr>
          <w:rFonts w:eastAsia="仿宋_GB2312"/>
          <w:snapToGrid w:val="0"/>
          <w:kern w:val="0"/>
          <w:sz w:val="32"/>
          <w:szCs w:val="32"/>
        </w:rPr>
      </w:pPr>
    </w:p>
    <w:p>
      <w:pPr>
        <w:pStyle w:val="4"/>
        <w:spacing w:before="0" w:beforeAutospacing="0" w:after="0" w:afterAutospacing="0" w:line="560" w:lineRule="exact"/>
        <w:ind w:right="-334" w:rightChars="-159"/>
        <w:jc w:val="center"/>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第二章  议事范围</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第三条</w:t>
      </w:r>
      <w:r>
        <w:rPr>
          <w:snapToGrid w:val="0"/>
          <w:color w:val="000000"/>
          <w:kern w:val="0"/>
          <w:sz w:val="32"/>
          <w:szCs w:val="32"/>
        </w:rPr>
        <w:t xml:space="preserve">  </w:t>
      </w:r>
      <w:r>
        <w:rPr>
          <w:rFonts w:eastAsia="仿宋_GB2312"/>
          <w:snapToGrid w:val="0"/>
          <w:kern w:val="0"/>
          <w:sz w:val="32"/>
          <w:szCs w:val="32"/>
        </w:rPr>
        <w:t>总经理办公会的议事范围：</w:t>
      </w:r>
    </w:p>
    <w:p>
      <w:pPr>
        <w:spacing w:line="560" w:lineRule="exact"/>
        <w:ind w:firstLine="480" w:firstLineChars="150"/>
        <w:rPr>
          <w:rFonts w:eastAsia="仿宋_GB2312"/>
          <w:snapToGrid w:val="0"/>
          <w:kern w:val="0"/>
          <w:sz w:val="32"/>
          <w:szCs w:val="32"/>
        </w:rPr>
      </w:pPr>
      <w:r>
        <w:rPr>
          <w:rFonts w:hint="eastAsia" w:eastAsia="仿宋_GB2312"/>
          <w:snapToGrid w:val="0"/>
          <w:kern w:val="0"/>
          <w:sz w:val="32"/>
          <w:szCs w:val="32"/>
        </w:rPr>
        <w:t>（一）</w:t>
      </w:r>
      <w:r>
        <w:rPr>
          <w:rFonts w:eastAsia="仿宋_GB2312"/>
          <w:snapToGrid w:val="0"/>
          <w:kern w:val="0"/>
          <w:sz w:val="32"/>
          <w:szCs w:val="32"/>
        </w:rPr>
        <w:t>依据</w:t>
      </w:r>
      <w:r>
        <w:rPr>
          <w:rFonts w:hint="eastAsia" w:eastAsia="仿宋_GB2312"/>
          <w:snapToGrid w:val="0"/>
          <w:kern w:val="0"/>
          <w:sz w:val="32"/>
          <w:szCs w:val="32"/>
        </w:rPr>
        <w:t>本所</w:t>
      </w:r>
      <w:r>
        <w:rPr>
          <w:rFonts w:eastAsia="仿宋_GB2312"/>
          <w:snapToGrid w:val="0"/>
          <w:kern w:val="0"/>
          <w:sz w:val="32"/>
          <w:szCs w:val="32"/>
        </w:rPr>
        <w:t>发展战略和规划，</w:t>
      </w:r>
      <w:r>
        <w:rPr>
          <w:rFonts w:hint="eastAsia" w:eastAsia="仿宋_GB2312"/>
          <w:snapToGrid w:val="0"/>
          <w:kern w:val="0"/>
          <w:sz w:val="32"/>
          <w:szCs w:val="32"/>
        </w:rPr>
        <w:t>研究决定本所的经营计划和投资方案；</w:t>
      </w:r>
    </w:p>
    <w:p>
      <w:pPr>
        <w:spacing w:line="560" w:lineRule="exact"/>
        <w:ind w:firstLine="480" w:firstLineChars="150"/>
        <w:rPr>
          <w:rFonts w:eastAsia="仿宋_GB2312"/>
          <w:snapToGrid w:val="0"/>
          <w:kern w:val="0"/>
          <w:sz w:val="32"/>
          <w:szCs w:val="32"/>
        </w:rPr>
      </w:pPr>
      <w:r>
        <w:rPr>
          <w:rFonts w:hint="eastAsia" w:eastAsia="仿宋_GB2312"/>
          <w:snapToGrid w:val="0"/>
          <w:kern w:val="0"/>
          <w:sz w:val="32"/>
          <w:szCs w:val="32"/>
        </w:rPr>
        <w:t>（二）制订本所的年度财务预算方案、决算方案；</w:t>
      </w:r>
    </w:p>
    <w:p>
      <w:pPr>
        <w:spacing w:line="560" w:lineRule="exact"/>
        <w:ind w:firstLine="480" w:firstLineChars="150"/>
        <w:rPr>
          <w:rFonts w:eastAsia="仿宋_GB2312"/>
          <w:snapToGrid w:val="0"/>
          <w:kern w:val="0"/>
          <w:sz w:val="32"/>
          <w:szCs w:val="32"/>
        </w:rPr>
      </w:pPr>
      <w:r>
        <w:rPr>
          <w:rFonts w:hint="eastAsia" w:eastAsia="仿宋_GB2312"/>
          <w:snapToGrid w:val="0"/>
          <w:kern w:val="0"/>
          <w:sz w:val="32"/>
          <w:szCs w:val="32"/>
        </w:rPr>
        <w:t>（三）制订本所的利润分配方案和弥补亏损方案；</w:t>
      </w:r>
    </w:p>
    <w:p>
      <w:pPr>
        <w:spacing w:line="560" w:lineRule="exact"/>
        <w:ind w:firstLine="480" w:firstLineChars="150"/>
        <w:rPr>
          <w:rFonts w:eastAsia="仿宋_GB2312"/>
          <w:snapToGrid w:val="0"/>
          <w:kern w:val="0"/>
          <w:sz w:val="32"/>
          <w:szCs w:val="32"/>
        </w:rPr>
      </w:pPr>
      <w:r>
        <w:rPr>
          <w:rFonts w:hint="eastAsia" w:eastAsia="仿宋_GB2312"/>
          <w:snapToGrid w:val="0"/>
          <w:kern w:val="0"/>
          <w:sz w:val="32"/>
          <w:szCs w:val="32"/>
        </w:rPr>
        <w:t>（四）制订本所增加或者减少注册资本的方案；</w:t>
      </w:r>
    </w:p>
    <w:p>
      <w:pPr>
        <w:spacing w:line="560" w:lineRule="exact"/>
        <w:ind w:firstLine="480" w:firstLineChars="150"/>
        <w:rPr>
          <w:rFonts w:eastAsia="仿宋_GB2312"/>
          <w:snapToGrid w:val="0"/>
          <w:kern w:val="0"/>
          <w:sz w:val="32"/>
          <w:szCs w:val="32"/>
        </w:rPr>
      </w:pPr>
      <w:r>
        <w:rPr>
          <w:rFonts w:hint="eastAsia" w:eastAsia="仿宋_GB2312"/>
          <w:snapToGrid w:val="0"/>
          <w:kern w:val="0"/>
          <w:sz w:val="32"/>
          <w:szCs w:val="32"/>
        </w:rPr>
        <w:t>（五）制订本所合并、分立、解散或者变更公司形式的方案；</w:t>
      </w:r>
    </w:p>
    <w:p>
      <w:pPr>
        <w:spacing w:line="560" w:lineRule="exact"/>
        <w:ind w:firstLine="480" w:firstLineChars="150"/>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六</w:t>
      </w:r>
      <w:r>
        <w:rPr>
          <w:rFonts w:eastAsia="仿宋_GB2312"/>
          <w:snapToGrid w:val="0"/>
          <w:kern w:val="0"/>
          <w:sz w:val="32"/>
          <w:szCs w:val="32"/>
        </w:rPr>
        <w:t>）</w:t>
      </w:r>
      <w:r>
        <w:rPr>
          <w:rFonts w:hint="eastAsia" w:eastAsia="仿宋_GB2312"/>
          <w:snapToGrid w:val="0"/>
          <w:kern w:val="0"/>
          <w:sz w:val="32"/>
          <w:szCs w:val="32"/>
        </w:rPr>
        <w:t>具体执行集团公司</w:t>
      </w:r>
      <w:r>
        <w:rPr>
          <w:rFonts w:eastAsia="仿宋_GB2312"/>
          <w:snapToGrid w:val="0"/>
          <w:kern w:val="0"/>
          <w:sz w:val="32"/>
          <w:szCs w:val="32"/>
        </w:rPr>
        <w:t>的</w:t>
      </w:r>
      <w:r>
        <w:rPr>
          <w:rFonts w:hint="eastAsia" w:eastAsia="仿宋_GB2312"/>
          <w:snapToGrid w:val="0"/>
          <w:kern w:val="0"/>
          <w:sz w:val="32"/>
          <w:szCs w:val="32"/>
        </w:rPr>
        <w:t>各项重要</w:t>
      </w:r>
      <w:r>
        <w:rPr>
          <w:rFonts w:eastAsia="仿宋_GB2312"/>
          <w:snapToGrid w:val="0"/>
          <w:kern w:val="0"/>
          <w:sz w:val="32"/>
          <w:szCs w:val="32"/>
        </w:rPr>
        <w:t>决议和工作部署；</w:t>
      </w:r>
    </w:p>
    <w:p>
      <w:pPr>
        <w:spacing w:line="560" w:lineRule="exact"/>
        <w:ind w:firstLine="570"/>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七</w:t>
      </w:r>
      <w:r>
        <w:rPr>
          <w:rFonts w:eastAsia="仿宋_GB2312"/>
          <w:snapToGrid w:val="0"/>
          <w:kern w:val="0"/>
          <w:sz w:val="32"/>
          <w:szCs w:val="32"/>
        </w:rPr>
        <w:t xml:space="preserve">）研究部署各项经营管理和安全生产日常工作；    </w:t>
      </w:r>
    </w:p>
    <w:p>
      <w:pPr>
        <w:spacing w:line="560" w:lineRule="exact"/>
        <w:ind w:firstLine="570"/>
        <w:rPr>
          <w:rFonts w:hint="eastAsia"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八</w:t>
      </w:r>
      <w:r>
        <w:rPr>
          <w:rFonts w:eastAsia="仿宋_GB2312"/>
          <w:snapToGrid w:val="0"/>
          <w:kern w:val="0"/>
          <w:sz w:val="32"/>
          <w:szCs w:val="32"/>
        </w:rPr>
        <w:t>）</w:t>
      </w:r>
      <w:r>
        <w:rPr>
          <w:rFonts w:hint="eastAsia" w:eastAsia="仿宋_GB2312"/>
          <w:snapToGrid w:val="0"/>
          <w:kern w:val="0"/>
          <w:sz w:val="32"/>
          <w:szCs w:val="32"/>
        </w:rPr>
        <w:t>研究制定本所基本管理制度；</w:t>
      </w:r>
    </w:p>
    <w:p>
      <w:pPr>
        <w:spacing w:line="560" w:lineRule="exact"/>
        <w:ind w:firstLine="570"/>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九</w:t>
      </w:r>
      <w:r>
        <w:rPr>
          <w:rFonts w:eastAsia="仿宋_GB2312"/>
          <w:snapToGrid w:val="0"/>
          <w:kern w:val="0"/>
          <w:sz w:val="32"/>
          <w:szCs w:val="32"/>
        </w:rPr>
        <w:t>）</w:t>
      </w:r>
      <w:r>
        <w:rPr>
          <w:rFonts w:hint="eastAsia" w:eastAsia="仿宋_GB2312"/>
          <w:snapToGrid w:val="0"/>
          <w:kern w:val="0"/>
          <w:sz w:val="32"/>
          <w:szCs w:val="32"/>
        </w:rPr>
        <w:t>审核本所</w:t>
      </w:r>
      <w:r>
        <w:rPr>
          <w:rFonts w:eastAsia="仿宋_GB2312"/>
          <w:snapToGrid w:val="0"/>
          <w:kern w:val="0"/>
          <w:sz w:val="32"/>
          <w:szCs w:val="32"/>
        </w:rPr>
        <w:t>日常管理的具体规章；</w:t>
      </w:r>
    </w:p>
    <w:p>
      <w:pPr>
        <w:spacing w:line="560" w:lineRule="exact"/>
        <w:ind w:firstLine="570"/>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十</w:t>
      </w:r>
      <w:r>
        <w:rPr>
          <w:rFonts w:eastAsia="仿宋_GB2312"/>
          <w:snapToGrid w:val="0"/>
          <w:kern w:val="0"/>
          <w:sz w:val="32"/>
          <w:szCs w:val="32"/>
        </w:rPr>
        <w:t>）研究</w:t>
      </w:r>
      <w:r>
        <w:rPr>
          <w:rFonts w:hint="eastAsia" w:eastAsia="仿宋_GB2312"/>
          <w:snapToGrid w:val="0"/>
          <w:kern w:val="0"/>
          <w:sz w:val="32"/>
          <w:szCs w:val="32"/>
        </w:rPr>
        <w:t>决定本所经营业务部门内部机构设置</w:t>
      </w:r>
      <w:r>
        <w:rPr>
          <w:rFonts w:eastAsia="仿宋_GB2312"/>
          <w:snapToGrid w:val="0"/>
          <w:kern w:val="0"/>
          <w:sz w:val="32"/>
          <w:szCs w:val="32"/>
        </w:rPr>
        <w:t>；</w:t>
      </w:r>
    </w:p>
    <w:p>
      <w:pPr>
        <w:spacing w:line="560" w:lineRule="exact"/>
        <w:ind w:firstLine="570"/>
        <w:rPr>
          <w:rFonts w:hint="eastAsia"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十一</w:t>
      </w:r>
      <w:r>
        <w:rPr>
          <w:rFonts w:eastAsia="仿宋_GB2312"/>
          <w:snapToGrid w:val="0"/>
          <w:kern w:val="0"/>
          <w:sz w:val="32"/>
          <w:szCs w:val="32"/>
        </w:rPr>
        <w:t>）研究落实</w:t>
      </w:r>
      <w:r>
        <w:rPr>
          <w:rFonts w:hint="eastAsia" w:eastAsia="仿宋_GB2312"/>
          <w:snapToGrid w:val="0"/>
          <w:kern w:val="0"/>
          <w:sz w:val="32"/>
          <w:szCs w:val="32"/>
        </w:rPr>
        <w:t>本所</w:t>
      </w:r>
      <w:r>
        <w:rPr>
          <w:rFonts w:eastAsia="仿宋_GB2312"/>
          <w:snapToGrid w:val="0"/>
          <w:kern w:val="0"/>
          <w:sz w:val="32"/>
          <w:szCs w:val="32"/>
        </w:rPr>
        <w:t>财务、法务等风险管控体系建设；</w:t>
      </w:r>
    </w:p>
    <w:p>
      <w:pPr>
        <w:spacing w:line="560" w:lineRule="exact"/>
        <w:ind w:firstLine="555"/>
        <w:rPr>
          <w:rFonts w:eastAsia="仿宋_GB2312"/>
          <w:snapToGrid w:val="0"/>
          <w:kern w:val="0"/>
          <w:sz w:val="32"/>
          <w:szCs w:val="32"/>
        </w:rPr>
      </w:pPr>
      <w:r>
        <w:rPr>
          <w:rFonts w:eastAsia="仿宋_GB2312"/>
          <w:snapToGrid w:val="0"/>
          <w:kern w:val="0"/>
          <w:sz w:val="32"/>
          <w:szCs w:val="32"/>
        </w:rPr>
        <w:t>（</w:t>
      </w:r>
      <w:r>
        <w:rPr>
          <w:rFonts w:hint="eastAsia" w:eastAsia="仿宋_GB2312"/>
          <w:snapToGrid w:val="0"/>
          <w:kern w:val="0"/>
          <w:sz w:val="32"/>
          <w:szCs w:val="32"/>
        </w:rPr>
        <w:t>十二</w:t>
      </w:r>
      <w:r>
        <w:rPr>
          <w:rFonts w:eastAsia="仿宋_GB2312"/>
          <w:snapToGrid w:val="0"/>
          <w:kern w:val="0"/>
          <w:sz w:val="32"/>
          <w:szCs w:val="32"/>
        </w:rPr>
        <w:t>）研究</w:t>
      </w:r>
      <w:r>
        <w:rPr>
          <w:rFonts w:hint="eastAsia" w:eastAsia="仿宋_GB2312"/>
          <w:snapToGrid w:val="0"/>
          <w:kern w:val="0"/>
          <w:sz w:val="32"/>
          <w:szCs w:val="32"/>
        </w:rPr>
        <w:t>拟订本所职工</w:t>
      </w:r>
      <w:r>
        <w:rPr>
          <w:rFonts w:eastAsia="仿宋_GB2312"/>
          <w:snapToGrid w:val="0"/>
          <w:kern w:val="0"/>
          <w:sz w:val="32"/>
          <w:szCs w:val="32"/>
        </w:rPr>
        <w:t>工资、福利、奖惩方案；</w:t>
      </w:r>
    </w:p>
    <w:p>
      <w:pPr>
        <w:spacing w:line="560" w:lineRule="exact"/>
        <w:ind w:firstLine="570"/>
        <w:rPr>
          <w:rFonts w:eastAsia="仿宋_GB2312"/>
          <w:snapToGrid w:val="0"/>
          <w:kern w:val="0"/>
          <w:sz w:val="32"/>
          <w:szCs w:val="32"/>
        </w:rPr>
      </w:pPr>
      <w:r>
        <w:rPr>
          <w:rFonts w:eastAsia="仿宋_GB2312"/>
          <w:snapToGrid w:val="0"/>
          <w:kern w:val="0"/>
          <w:sz w:val="32"/>
          <w:szCs w:val="32"/>
        </w:rPr>
        <w:t>（十</w:t>
      </w:r>
      <w:r>
        <w:rPr>
          <w:rFonts w:hint="eastAsia" w:eastAsia="仿宋_GB2312"/>
          <w:snapToGrid w:val="0"/>
          <w:kern w:val="0"/>
          <w:sz w:val="32"/>
          <w:szCs w:val="32"/>
        </w:rPr>
        <w:t>三</w:t>
      </w:r>
      <w:r>
        <w:rPr>
          <w:rFonts w:eastAsia="仿宋_GB2312"/>
          <w:snapToGrid w:val="0"/>
          <w:kern w:val="0"/>
          <w:sz w:val="32"/>
          <w:szCs w:val="32"/>
        </w:rPr>
        <w:t>）</w:t>
      </w:r>
      <w:r>
        <w:rPr>
          <w:rFonts w:hint="eastAsia" w:eastAsia="仿宋_GB2312"/>
          <w:snapToGrid w:val="0"/>
          <w:kern w:val="0"/>
          <w:sz w:val="32"/>
          <w:szCs w:val="32"/>
        </w:rPr>
        <w:t>根据党总支会议提出的意见，聘任或者解聘除应由集团公司决定聘任或者解聘以外的管理人员；</w:t>
      </w:r>
    </w:p>
    <w:p>
      <w:pPr>
        <w:spacing w:line="560" w:lineRule="exact"/>
        <w:ind w:firstLine="570"/>
        <w:rPr>
          <w:rFonts w:eastAsia="仿宋_GB2312"/>
          <w:snapToGrid w:val="0"/>
          <w:kern w:val="0"/>
          <w:sz w:val="32"/>
          <w:szCs w:val="32"/>
        </w:rPr>
      </w:pPr>
      <w:r>
        <w:rPr>
          <w:rFonts w:hint="eastAsia" w:eastAsia="仿宋_GB2312"/>
          <w:snapToGrid w:val="0"/>
          <w:kern w:val="0"/>
          <w:sz w:val="32"/>
          <w:szCs w:val="32"/>
        </w:rPr>
        <w:t>（十四）</w:t>
      </w:r>
      <w:r>
        <w:rPr>
          <w:rFonts w:eastAsia="仿宋_GB2312"/>
          <w:snapToGrid w:val="0"/>
          <w:kern w:val="0"/>
          <w:sz w:val="32"/>
          <w:szCs w:val="32"/>
        </w:rPr>
        <w:t>研究决定金额</w:t>
      </w:r>
      <w:r>
        <w:rPr>
          <w:rFonts w:hint="eastAsia" w:eastAsia="仿宋_GB2312"/>
          <w:snapToGrid w:val="0"/>
          <w:kern w:val="0"/>
          <w:sz w:val="32"/>
          <w:szCs w:val="32"/>
          <w:lang w:val="en-US" w:eastAsia="zh-CN"/>
        </w:rPr>
        <w:t>200</w:t>
      </w:r>
      <w:r>
        <w:rPr>
          <w:rFonts w:eastAsia="仿宋_GB2312"/>
          <w:snapToGrid w:val="0"/>
          <w:kern w:val="0"/>
          <w:sz w:val="32"/>
          <w:szCs w:val="32"/>
        </w:rPr>
        <w:t>万元以内的招标采购；</w:t>
      </w:r>
    </w:p>
    <w:p>
      <w:pPr>
        <w:spacing w:line="560" w:lineRule="exact"/>
        <w:ind w:firstLine="570"/>
        <w:rPr>
          <w:rFonts w:eastAsia="仿宋_GB2312"/>
          <w:snapToGrid w:val="0"/>
          <w:kern w:val="0"/>
          <w:sz w:val="32"/>
          <w:szCs w:val="32"/>
        </w:rPr>
      </w:pPr>
      <w:r>
        <w:rPr>
          <w:rFonts w:hint="eastAsia" w:eastAsia="仿宋_GB2312"/>
          <w:snapToGrid w:val="0"/>
          <w:kern w:val="0"/>
          <w:sz w:val="32"/>
          <w:szCs w:val="32"/>
        </w:rPr>
        <w:t>（十五）</w:t>
      </w:r>
      <w:r>
        <w:rPr>
          <w:rFonts w:eastAsia="仿宋_GB2312"/>
          <w:snapToGrid w:val="0"/>
          <w:kern w:val="0"/>
          <w:sz w:val="32"/>
          <w:szCs w:val="32"/>
        </w:rPr>
        <w:t>研究决定年度预算外5万元以内的对外捐赠、赞助事项；</w:t>
      </w:r>
    </w:p>
    <w:p>
      <w:pPr>
        <w:spacing w:line="560" w:lineRule="exact"/>
        <w:ind w:firstLine="570"/>
        <w:rPr>
          <w:rFonts w:eastAsia="仿宋_GB2312"/>
          <w:snapToGrid w:val="0"/>
          <w:kern w:val="0"/>
          <w:sz w:val="32"/>
          <w:szCs w:val="32"/>
        </w:rPr>
      </w:pPr>
      <w:r>
        <w:rPr>
          <w:rFonts w:hint="eastAsia" w:eastAsia="仿宋_GB2312"/>
          <w:snapToGrid w:val="0"/>
          <w:kern w:val="0"/>
          <w:sz w:val="32"/>
          <w:szCs w:val="32"/>
        </w:rPr>
        <w:t>（十六）</w:t>
      </w:r>
      <w:r>
        <w:rPr>
          <w:rFonts w:eastAsia="仿宋_GB2312"/>
          <w:snapToGrid w:val="0"/>
          <w:kern w:val="0"/>
          <w:sz w:val="32"/>
          <w:szCs w:val="32"/>
        </w:rPr>
        <w:t>授权的其他事项。</w:t>
      </w:r>
    </w:p>
    <w:p>
      <w:pPr>
        <w:spacing w:line="560" w:lineRule="exact"/>
        <w:ind w:firstLine="570"/>
        <w:rPr>
          <w:rFonts w:eastAsia="仿宋_GB2312"/>
          <w:snapToGrid w:val="0"/>
          <w:kern w:val="0"/>
          <w:sz w:val="32"/>
          <w:szCs w:val="32"/>
        </w:rPr>
      </w:pPr>
    </w:p>
    <w:p>
      <w:pPr>
        <w:spacing w:line="560" w:lineRule="exact"/>
        <w:jc w:val="center"/>
        <w:rPr>
          <w:rFonts w:eastAsia="黑体"/>
          <w:snapToGrid w:val="0"/>
          <w:color w:val="000000"/>
          <w:kern w:val="0"/>
          <w:sz w:val="32"/>
          <w:szCs w:val="32"/>
        </w:rPr>
      </w:pPr>
      <w:r>
        <w:rPr>
          <w:rFonts w:eastAsia="黑体"/>
          <w:snapToGrid w:val="0"/>
          <w:color w:val="000000"/>
          <w:kern w:val="0"/>
          <w:sz w:val="32"/>
          <w:szCs w:val="32"/>
        </w:rPr>
        <w:t>第三章   议事细则</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第四条</w:t>
      </w:r>
      <w:r>
        <w:rPr>
          <w:snapToGrid w:val="0"/>
          <w:color w:val="000000"/>
          <w:kern w:val="0"/>
          <w:sz w:val="32"/>
          <w:szCs w:val="32"/>
        </w:rPr>
        <w:t xml:space="preserve">  </w:t>
      </w:r>
      <w:r>
        <w:rPr>
          <w:rFonts w:eastAsia="仿宋_GB2312"/>
          <w:snapToGrid w:val="0"/>
          <w:kern w:val="0"/>
          <w:sz w:val="32"/>
          <w:szCs w:val="32"/>
        </w:rPr>
        <w:t>总经理办公会决策时，应充分发扬民主，进行必要的沟通、协商和论证，以保证决策的科学性、合理性。</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 xml:space="preserve">第五条  </w:t>
      </w:r>
      <w:r>
        <w:rPr>
          <w:rFonts w:eastAsia="仿宋_GB2312"/>
          <w:snapToGrid w:val="0"/>
          <w:kern w:val="0"/>
          <w:sz w:val="32"/>
          <w:szCs w:val="32"/>
        </w:rPr>
        <w:t>总经理办公会实行总经理负责制，集体研究、总经理决定。</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第六条</w:t>
      </w:r>
      <w:r>
        <w:rPr>
          <w:snapToGrid w:val="0"/>
          <w:color w:val="000000"/>
          <w:kern w:val="0"/>
          <w:sz w:val="32"/>
          <w:szCs w:val="32"/>
        </w:rPr>
        <w:t xml:space="preserve">  </w:t>
      </w:r>
      <w:r>
        <w:rPr>
          <w:rFonts w:eastAsia="仿宋_GB2312"/>
          <w:snapToGrid w:val="0"/>
          <w:kern w:val="0"/>
          <w:sz w:val="32"/>
          <w:szCs w:val="32"/>
        </w:rPr>
        <w:t>对经会议讨论尚不宜作出决策的议题，总经理有权</w:t>
      </w:r>
      <w:r>
        <w:rPr>
          <w:rFonts w:hint="eastAsia" w:eastAsia="仿宋_GB2312"/>
          <w:snapToGrid w:val="0"/>
          <w:kern w:val="0"/>
          <w:sz w:val="32"/>
          <w:szCs w:val="32"/>
        </w:rPr>
        <w:t>决定延期决策</w:t>
      </w:r>
      <w:r>
        <w:rPr>
          <w:rFonts w:eastAsia="仿宋_GB2312"/>
          <w:snapToGrid w:val="0"/>
          <w:kern w:val="0"/>
          <w:sz w:val="32"/>
          <w:szCs w:val="32"/>
        </w:rPr>
        <w:t>；在必须作出决策而不能形成多数一致意见时，总经理有最终决定权。</w:t>
      </w:r>
    </w:p>
    <w:p>
      <w:pPr>
        <w:spacing w:line="560" w:lineRule="exact"/>
        <w:ind w:firstLine="570"/>
        <w:rPr>
          <w:rFonts w:eastAsia="仿宋_GB2312"/>
          <w:snapToGrid w:val="0"/>
          <w:kern w:val="0"/>
          <w:sz w:val="32"/>
          <w:szCs w:val="32"/>
        </w:rPr>
      </w:pPr>
      <w:r>
        <w:rPr>
          <w:rFonts w:eastAsia="仿宋_GB2312"/>
          <w:snapToGrid w:val="0"/>
          <w:kern w:val="0"/>
          <w:sz w:val="32"/>
          <w:szCs w:val="32"/>
        </w:rPr>
        <w:t>对总经理办公会作出的决策，会议出席人员持有异议的，允许保留个人意见；但在</w:t>
      </w:r>
      <w:r>
        <w:rPr>
          <w:rFonts w:hint="eastAsia" w:eastAsia="仿宋_GB2312"/>
          <w:snapToGrid w:val="0"/>
          <w:kern w:val="0"/>
          <w:sz w:val="32"/>
          <w:szCs w:val="32"/>
          <w:lang w:val="en-US" w:eastAsia="zh-CN"/>
        </w:rPr>
        <w:t>作出决策后</w:t>
      </w:r>
      <w:r>
        <w:rPr>
          <w:rFonts w:eastAsia="仿宋_GB2312"/>
          <w:snapToGrid w:val="0"/>
          <w:kern w:val="0"/>
          <w:sz w:val="32"/>
          <w:szCs w:val="32"/>
        </w:rPr>
        <w:t>，必须严格执行。</w:t>
      </w:r>
    </w:p>
    <w:p>
      <w:pPr>
        <w:spacing w:line="560" w:lineRule="exact"/>
        <w:ind w:firstLine="602"/>
        <w:rPr>
          <w:rFonts w:eastAsia="仿宋_GB2312"/>
          <w:snapToGrid w:val="0"/>
          <w:kern w:val="0"/>
          <w:sz w:val="32"/>
          <w:szCs w:val="32"/>
        </w:rPr>
      </w:pPr>
      <w:r>
        <w:rPr>
          <w:rFonts w:eastAsia="黑体"/>
          <w:snapToGrid w:val="0"/>
          <w:color w:val="000000"/>
          <w:kern w:val="0"/>
          <w:sz w:val="32"/>
          <w:szCs w:val="32"/>
        </w:rPr>
        <w:t xml:space="preserve">第七条  </w:t>
      </w:r>
      <w:r>
        <w:rPr>
          <w:rFonts w:eastAsia="仿宋_GB2312"/>
          <w:snapToGrid w:val="0"/>
          <w:kern w:val="0"/>
          <w:sz w:val="32"/>
          <w:szCs w:val="32"/>
        </w:rPr>
        <w:t>总经理办公会应出席人员因故缺席会议的，由总经理委托有关人员</w:t>
      </w:r>
      <w:r>
        <w:rPr>
          <w:rFonts w:hint="eastAsia" w:eastAsia="仿宋_GB2312"/>
          <w:snapToGrid w:val="0"/>
          <w:kern w:val="0"/>
          <w:sz w:val="32"/>
          <w:szCs w:val="32"/>
        </w:rPr>
        <w:t>会前</w:t>
      </w:r>
      <w:r>
        <w:rPr>
          <w:rFonts w:eastAsia="仿宋_GB2312"/>
          <w:snapToGrid w:val="0"/>
          <w:kern w:val="0"/>
          <w:sz w:val="32"/>
          <w:szCs w:val="32"/>
        </w:rPr>
        <w:t>征求意见、会上加以说明、会后通报情况。</w:t>
      </w:r>
    </w:p>
    <w:p>
      <w:pPr>
        <w:spacing w:line="560" w:lineRule="exact"/>
        <w:ind w:firstLine="602"/>
        <w:rPr>
          <w:rFonts w:eastAsia="仿宋_GB2312"/>
          <w:snapToGrid w:val="0"/>
          <w:kern w:val="0"/>
          <w:sz w:val="32"/>
          <w:szCs w:val="32"/>
        </w:rPr>
      </w:pPr>
      <w:r>
        <w:rPr>
          <w:rFonts w:eastAsia="黑体"/>
          <w:snapToGrid w:val="0"/>
          <w:color w:val="000000"/>
          <w:kern w:val="0"/>
          <w:sz w:val="32"/>
          <w:szCs w:val="32"/>
        </w:rPr>
        <w:t>第八条</w:t>
      </w:r>
      <w:r>
        <w:rPr>
          <w:snapToGrid w:val="0"/>
          <w:color w:val="000000"/>
          <w:kern w:val="0"/>
          <w:sz w:val="32"/>
          <w:szCs w:val="32"/>
        </w:rPr>
        <w:t xml:space="preserve">  </w:t>
      </w:r>
      <w:r>
        <w:rPr>
          <w:rFonts w:eastAsia="仿宋_GB2312"/>
          <w:snapToGrid w:val="0"/>
          <w:kern w:val="0"/>
          <w:sz w:val="32"/>
          <w:szCs w:val="32"/>
        </w:rPr>
        <w:t>总经理办公会出席人员与会议所议事项有直接或间接利害关系时，应回避该事项的讨论和决策。</w:t>
      </w:r>
    </w:p>
    <w:p>
      <w:pPr>
        <w:spacing w:line="560" w:lineRule="exact"/>
        <w:ind w:firstLine="602"/>
        <w:rPr>
          <w:rFonts w:eastAsia="仿宋_GB2312"/>
          <w:snapToGrid w:val="0"/>
          <w:kern w:val="0"/>
          <w:sz w:val="32"/>
          <w:szCs w:val="32"/>
        </w:rPr>
      </w:pPr>
      <w:r>
        <w:rPr>
          <w:rFonts w:eastAsia="黑体"/>
          <w:snapToGrid w:val="0"/>
          <w:color w:val="000000"/>
          <w:kern w:val="0"/>
          <w:sz w:val="32"/>
          <w:szCs w:val="32"/>
        </w:rPr>
        <w:t>第九条</w:t>
      </w:r>
      <w:r>
        <w:rPr>
          <w:snapToGrid w:val="0"/>
          <w:color w:val="000000"/>
          <w:kern w:val="0"/>
          <w:sz w:val="32"/>
          <w:szCs w:val="32"/>
        </w:rPr>
        <w:t xml:space="preserve">  </w:t>
      </w:r>
      <w:r>
        <w:rPr>
          <w:rFonts w:eastAsia="仿宋_GB2312"/>
          <w:snapToGrid w:val="0"/>
          <w:kern w:val="0"/>
          <w:sz w:val="32"/>
          <w:szCs w:val="32"/>
        </w:rPr>
        <w:t>总经理办公会决策应遵守法律、法规等相关规定，如因决策失误致使</w:t>
      </w:r>
      <w:r>
        <w:rPr>
          <w:rFonts w:hint="eastAsia" w:eastAsia="仿宋_GB2312"/>
          <w:snapToGrid w:val="0"/>
          <w:kern w:val="0"/>
          <w:sz w:val="32"/>
          <w:szCs w:val="32"/>
        </w:rPr>
        <w:t>本所</w:t>
      </w:r>
      <w:r>
        <w:rPr>
          <w:rFonts w:eastAsia="仿宋_GB2312"/>
          <w:snapToGrid w:val="0"/>
          <w:kern w:val="0"/>
          <w:sz w:val="32"/>
          <w:szCs w:val="32"/>
        </w:rPr>
        <w:t>遭受损失的，参与决策的人员应承担相应责任。但</w:t>
      </w:r>
      <w:r>
        <w:rPr>
          <w:rFonts w:hint="eastAsia" w:eastAsia="仿宋_GB2312"/>
          <w:snapToGrid w:val="0"/>
          <w:kern w:val="0"/>
          <w:sz w:val="32"/>
          <w:szCs w:val="32"/>
        </w:rPr>
        <w:t>已明确</w:t>
      </w:r>
      <w:r>
        <w:rPr>
          <w:rFonts w:eastAsia="仿宋_GB2312"/>
          <w:snapToGrid w:val="0"/>
          <w:kern w:val="0"/>
          <w:sz w:val="32"/>
          <w:szCs w:val="32"/>
        </w:rPr>
        <w:t>表明反对意见并记载于会议记录的，可以免责。</w:t>
      </w:r>
    </w:p>
    <w:p>
      <w:pPr>
        <w:spacing w:line="560" w:lineRule="exact"/>
        <w:ind w:firstLine="602"/>
        <w:rPr>
          <w:rFonts w:eastAsia="仿宋_GB2312"/>
          <w:snapToGrid w:val="0"/>
          <w:kern w:val="0"/>
          <w:sz w:val="32"/>
          <w:szCs w:val="32"/>
        </w:rPr>
      </w:pPr>
      <w:r>
        <w:rPr>
          <w:rFonts w:eastAsia="黑体"/>
          <w:snapToGrid w:val="0"/>
          <w:color w:val="000000"/>
          <w:kern w:val="0"/>
          <w:sz w:val="32"/>
          <w:szCs w:val="32"/>
        </w:rPr>
        <w:t xml:space="preserve">第十条  </w:t>
      </w:r>
      <w:r>
        <w:rPr>
          <w:rFonts w:eastAsia="仿宋_GB2312"/>
          <w:snapToGrid w:val="0"/>
          <w:kern w:val="0"/>
          <w:sz w:val="32"/>
          <w:szCs w:val="32"/>
        </w:rPr>
        <w:t>出席、列席会议的人员，应当遵守相关的保密规定，不得私自泄露会议研究讨论事项的过程、未公开的事项和信息。</w:t>
      </w:r>
    </w:p>
    <w:p>
      <w:pPr>
        <w:spacing w:line="560" w:lineRule="exact"/>
        <w:ind w:firstLine="602"/>
        <w:rPr>
          <w:rFonts w:eastAsia="仿宋_GB2312"/>
          <w:snapToGrid w:val="0"/>
          <w:kern w:val="0"/>
          <w:sz w:val="32"/>
          <w:szCs w:val="32"/>
        </w:rPr>
      </w:pPr>
      <w:r>
        <w:rPr>
          <w:rFonts w:eastAsia="黑体"/>
          <w:snapToGrid w:val="0"/>
          <w:color w:val="000000"/>
          <w:kern w:val="0"/>
          <w:sz w:val="32"/>
          <w:szCs w:val="32"/>
        </w:rPr>
        <w:t xml:space="preserve">第十一条  </w:t>
      </w:r>
      <w:r>
        <w:rPr>
          <w:rFonts w:eastAsia="仿宋_GB2312"/>
          <w:snapToGrid w:val="0"/>
          <w:kern w:val="0"/>
          <w:sz w:val="32"/>
          <w:szCs w:val="32"/>
        </w:rPr>
        <w:t>贯彻落实党</w:t>
      </w:r>
      <w:r>
        <w:rPr>
          <w:rFonts w:hint="eastAsia" w:eastAsia="仿宋_GB2312"/>
          <w:snapToGrid w:val="0"/>
          <w:kern w:val="0"/>
          <w:sz w:val="32"/>
          <w:szCs w:val="32"/>
        </w:rPr>
        <w:t>总支</w:t>
      </w:r>
      <w:r>
        <w:rPr>
          <w:rFonts w:eastAsia="仿宋_GB2312"/>
          <w:snapToGrid w:val="0"/>
          <w:kern w:val="0"/>
          <w:sz w:val="32"/>
          <w:szCs w:val="32"/>
        </w:rPr>
        <w:t>研究讨论是经理层决策重大问题的前置程序的规定，对根据规定应当事先经</w:t>
      </w:r>
      <w:r>
        <w:rPr>
          <w:rFonts w:hint="eastAsia" w:eastAsia="仿宋_GB2312"/>
          <w:snapToGrid w:val="0"/>
          <w:kern w:val="0"/>
          <w:sz w:val="32"/>
          <w:szCs w:val="32"/>
        </w:rPr>
        <w:t>党总支会</w:t>
      </w:r>
      <w:r>
        <w:rPr>
          <w:rFonts w:eastAsia="仿宋_GB2312"/>
          <w:snapToGrid w:val="0"/>
          <w:kern w:val="0"/>
          <w:sz w:val="32"/>
          <w:szCs w:val="32"/>
        </w:rPr>
        <w:t>研究讨论的重大经营管理事项，须经党委会研究讨论后，总经理办公会议方可研究决策。</w:t>
      </w:r>
    </w:p>
    <w:p>
      <w:pPr>
        <w:spacing w:line="560" w:lineRule="exact"/>
        <w:ind w:firstLine="602"/>
        <w:rPr>
          <w:rFonts w:eastAsia="仿宋_GB2312"/>
          <w:snapToGrid w:val="0"/>
          <w:kern w:val="0"/>
          <w:sz w:val="32"/>
          <w:szCs w:val="32"/>
        </w:rPr>
      </w:pPr>
    </w:p>
    <w:p>
      <w:pPr>
        <w:pStyle w:val="4"/>
        <w:spacing w:before="0" w:beforeAutospacing="0" w:after="0" w:afterAutospacing="0" w:line="560" w:lineRule="exact"/>
        <w:ind w:right="-153" w:rightChars="-73"/>
        <w:jc w:val="center"/>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第四章  会议的召开</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第十二条</w:t>
      </w:r>
      <w:r>
        <w:rPr>
          <w:snapToGrid w:val="0"/>
          <w:color w:val="000000"/>
          <w:kern w:val="0"/>
          <w:sz w:val="32"/>
          <w:szCs w:val="32"/>
        </w:rPr>
        <w:t xml:space="preserve">  </w:t>
      </w:r>
      <w:r>
        <w:rPr>
          <w:rFonts w:eastAsia="仿宋_GB2312"/>
          <w:snapToGrid w:val="0"/>
          <w:kern w:val="0"/>
          <w:sz w:val="32"/>
          <w:szCs w:val="32"/>
        </w:rPr>
        <w:t>总经理办公会必要时可邀请</w:t>
      </w:r>
      <w:r>
        <w:rPr>
          <w:rFonts w:hint="eastAsia" w:eastAsia="仿宋_GB2312"/>
          <w:snapToGrid w:val="0"/>
          <w:kern w:val="0"/>
          <w:sz w:val="32"/>
          <w:szCs w:val="32"/>
        </w:rPr>
        <w:t>党总支</w:t>
      </w:r>
      <w:r>
        <w:rPr>
          <w:rFonts w:hint="eastAsia" w:eastAsia="仿宋_GB2312"/>
          <w:snapToGrid w:val="0"/>
          <w:kern w:val="0"/>
          <w:sz w:val="32"/>
          <w:szCs w:val="32"/>
          <w:lang w:val="en-US" w:eastAsia="zh-CN"/>
        </w:rPr>
        <w:t>委员</w:t>
      </w:r>
      <w:r>
        <w:rPr>
          <w:rFonts w:eastAsia="仿宋_GB2312"/>
          <w:snapToGrid w:val="0"/>
          <w:kern w:val="0"/>
          <w:sz w:val="32"/>
          <w:szCs w:val="32"/>
        </w:rPr>
        <w:t>等参加会议。总经理办公会应提前通知监事列席。</w:t>
      </w:r>
    </w:p>
    <w:p>
      <w:pPr>
        <w:pStyle w:val="4"/>
        <w:tabs>
          <w:tab w:val="left" w:pos="567"/>
        </w:tabs>
        <w:spacing w:before="0" w:beforeAutospacing="0" w:after="0" w:afterAutospacing="0" w:line="560" w:lineRule="exact"/>
        <w:ind w:right="-153" w:rightChars="-73" w:firstLine="480" w:firstLineChars="150"/>
        <w:rPr>
          <w:rFonts w:ascii="Times New Roman" w:hAnsi="Times New Roman" w:eastAsia="仿宋_GB2312"/>
          <w:snapToGrid w:val="0"/>
          <w:sz w:val="32"/>
          <w:szCs w:val="32"/>
        </w:rPr>
      </w:pPr>
      <w:r>
        <w:rPr>
          <w:rFonts w:ascii="Times New Roman" w:hAnsi="Times New Roman" w:eastAsia="仿宋_GB2312"/>
          <w:snapToGrid w:val="0"/>
          <w:sz w:val="32"/>
          <w:szCs w:val="32"/>
        </w:rPr>
        <w:t>总经理</w:t>
      </w:r>
      <w:r>
        <w:rPr>
          <w:rFonts w:hint="eastAsia" w:ascii="Times New Roman" w:hAnsi="Times New Roman" w:eastAsia="仿宋_GB2312"/>
          <w:snapToGrid w:val="0"/>
          <w:sz w:val="32"/>
          <w:szCs w:val="32"/>
        </w:rPr>
        <w:t>可</w:t>
      </w:r>
      <w:r>
        <w:rPr>
          <w:rFonts w:ascii="Times New Roman" w:hAnsi="Times New Roman" w:eastAsia="仿宋_GB2312"/>
          <w:snapToGrid w:val="0"/>
          <w:sz w:val="32"/>
          <w:szCs w:val="32"/>
        </w:rPr>
        <w:t>根据会议</w:t>
      </w:r>
      <w:r>
        <w:rPr>
          <w:rFonts w:hint="eastAsia" w:ascii="Times New Roman" w:hAnsi="Times New Roman" w:eastAsia="仿宋_GB2312"/>
          <w:snapToGrid w:val="0"/>
          <w:sz w:val="32"/>
          <w:szCs w:val="32"/>
        </w:rPr>
        <w:t>议题</w:t>
      </w:r>
      <w:r>
        <w:rPr>
          <w:rFonts w:ascii="Times New Roman" w:hAnsi="Times New Roman" w:eastAsia="仿宋_GB2312"/>
          <w:snapToGrid w:val="0"/>
          <w:sz w:val="32"/>
          <w:szCs w:val="32"/>
        </w:rPr>
        <w:t>安排相关部门和单位列席会议；可视情况邀请中介机构、专业人员及其他相关人员列席会议。</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第十三条</w:t>
      </w:r>
      <w:r>
        <w:rPr>
          <w:snapToGrid w:val="0"/>
          <w:color w:val="000000"/>
          <w:kern w:val="0"/>
          <w:sz w:val="32"/>
          <w:szCs w:val="32"/>
        </w:rPr>
        <w:t xml:space="preserve">  </w:t>
      </w:r>
      <w:r>
        <w:rPr>
          <w:rFonts w:eastAsia="仿宋_GB2312"/>
          <w:snapToGrid w:val="0"/>
          <w:kern w:val="0"/>
          <w:sz w:val="32"/>
          <w:szCs w:val="32"/>
        </w:rPr>
        <w:t>总经理办公会由总经理召集并主持，总经理因特殊原因不能主持时，可以委托一名副总经理召集并主持。有下列情形之一的，总经理应及时召开总经理办公会:</w:t>
      </w:r>
    </w:p>
    <w:p>
      <w:pPr>
        <w:spacing w:line="560" w:lineRule="exact"/>
        <w:ind w:firstLine="556" w:firstLineChars="174"/>
        <w:rPr>
          <w:rFonts w:eastAsia="仿宋_GB2312"/>
          <w:snapToGrid w:val="0"/>
          <w:kern w:val="0"/>
          <w:sz w:val="32"/>
          <w:szCs w:val="32"/>
        </w:rPr>
      </w:pPr>
      <w:r>
        <w:rPr>
          <w:rFonts w:eastAsia="仿宋_GB2312"/>
          <w:snapToGrid w:val="0"/>
          <w:kern w:val="0"/>
          <w:sz w:val="32"/>
          <w:szCs w:val="32"/>
        </w:rPr>
        <w:t>（一）</w:t>
      </w:r>
      <w:r>
        <w:rPr>
          <w:rFonts w:hint="eastAsia" w:eastAsia="仿宋_GB2312"/>
          <w:snapToGrid w:val="0"/>
          <w:kern w:val="0"/>
          <w:sz w:val="32"/>
          <w:szCs w:val="32"/>
        </w:rPr>
        <w:t>股东或党总支</w:t>
      </w:r>
      <w:r>
        <w:rPr>
          <w:rFonts w:eastAsia="仿宋_GB2312"/>
          <w:snapToGrid w:val="0"/>
          <w:kern w:val="0"/>
          <w:sz w:val="32"/>
          <w:szCs w:val="32"/>
        </w:rPr>
        <w:t>提出时；</w:t>
      </w:r>
    </w:p>
    <w:p>
      <w:pPr>
        <w:spacing w:line="560" w:lineRule="exact"/>
        <w:ind w:firstLine="556" w:firstLineChars="174"/>
        <w:rPr>
          <w:rFonts w:eastAsia="仿宋_GB2312"/>
          <w:snapToGrid w:val="0"/>
          <w:kern w:val="0"/>
          <w:sz w:val="32"/>
          <w:szCs w:val="32"/>
        </w:rPr>
      </w:pPr>
      <w:r>
        <w:rPr>
          <w:rFonts w:eastAsia="仿宋_GB2312"/>
          <w:snapToGrid w:val="0"/>
          <w:kern w:val="0"/>
          <w:sz w:val="32"/>
          <w:szCs w:val="32"/>
        </w:rPr>
        <w:t>（二）有重要经营事项必须立即决定时;</w:t>
      </w:r>
    </w:p>
    <w:p>
      <w:pPr>
        <w:spacing w:line="560" w:lineRule="exact"/>
        <w:ind w:firstLine="556" w:firstLineChars="174"/>
        <w:rPr>
          <w:rFonts w:eastAsia="仿宋_GB2312"/>
          <w:snapToGrid w:val="0"/>
          <w:kern w:val="0"/>
          <w:sz w:val="32"/>
          <w:szCs w:val="32"/>
        </w:rPr>
      </w:pPr>
      <w:r>
        <w:rPr>
          <w:rFonts w:eastAsia="仿宋_GB2312"/>
          <w:snapToGrid w:val="0"/>
          <w:kern w:val="0"/>
          <w:sz w:val="32"/>
          <w:szCs w:val="32"/>
        </w:rPr>
        <w:t>（三）有重要突发性事件发生时。</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 xml:space="preserve">第十四条 </w:t>
      </w:r>
      <w:r>
        <w:rPr>
          <w:snapToGrid w:val="0"/>
          <w:color w:val="000000"/>
          <w:kern w:val="0"/>
          <w:sz w:val="32"/>
          <w:szCs w:val="32"/>
        </w:rPr>
        <w:t xml:space="preserve"> </w:t>
      </w:r>
      <w:r>
        <w:rPr>
          <w:rFonts w:eastAsia="仿宋_GB2312"/>
          <w:snapToGrid w:val="0"/>
          <w:kern w:val="0"/>
          <w:sz w:val="32"/>
          <w:szCs w:val="32"/>
        </w:rPr>
        <w:t xml:space="preserve">总经理办公会应有明确的议事内容和议题。会议议题可由总经理、出席会议人员及相关部门提出。 </w:t>
      </w:r>
    </w:p>
    <w:p>
      <w:pPr>
        <w:spacing w:line="560" w:lineRule="exact"/>
        <w:ind w:firstLine="480" w:firstLineChars="150"/>
        <w:rPr>
          <w:rFonts w:eastAsia="仿宋_GB2312"/>
          <w:snapToGrid w:val="0"/>
          <w:kern w:val="0"/>
          <w:sz w:val="32"/>
          <w:szCs w:val="32"/>
        </w:rPr>
      </w:pPr>
      <w:r>
        <w:rPr>
          <w:rFonts w:eastAsia="仿宋_GB2312"/>
          <w:snapToGrid w:val="0"/>
          <w:kern w:val="0"/>
          <w:sz w:val="32"/>
          <w:szCs w:val="32"/>
        </w:rPr>
        <w:t>总经理办公会对未列入会议议题或虽列入会议议题但准备不充分的事项，一般不予</w:t>
      </w:r>
      <w:r>
        <w:rPr>
          <w:rFonts w:hint="eastAsia" w:eastAsia="仿宋_GB2312"/>
          <w:snapToGrid w:val="0"/>
          <w:kern w:val="0"/>
          <w:sz w:val="32"/>
          <w:szCs w:val="32"/>
        </w:rPr>
        <w:t>决策</w:t>
      </w:r>
      <w:r>
        <w:rPr>
          <w:rFonts w:eastAsia="仿宋_GB2312"/>
          <w:snapToGrid w:val="0"/>
          <w:kern w:val="0"/>
          <w:sz w:val="32"/>
          <w:szCs w:val="32"/>
        </w:rPr>
        <w:t>。</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第十五条</w:t>
      </w:r>
      <w:r>
        <w:rPr>
          <w:snapToGrid w:val="0"/>
          <w:color w:val="000000"/>
          <w:kern w:val="0"/>
          <w:sz w:val="32"/>
          <w:szCs w:val="32"/>
        </w:rPr>
        <w:t xml:space="preserve">  </w:t>
      </w:r>
      <w:r>
        <w:rPr>
          <w:rFonts w:eastAsia="仿宋_GB2312"/>
          <w:snapToGrid w:val="0"/>
          <w:kern w:val="0"/>
          <w:sz w:val="32"/>
          <w:szCs w:val="32"/>
        </w:rPr>
        <w:t>总经理办公会与会人员应按要求准时到会，因故不能参会的，须事先向总经理请假，并向办公室备案。</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第十六条</w:t>
      </w:r>
      <w:r>
        <w:rPr>
          <w:snapToGrid w:val="0"/>
          <w:color w:val="000000"/>
          <w:kern w:val="0"/>
          <w:sz w:val="32"/>
          <w:szCs w:val="32"/>
        </w:rPr>
        <w:t xml:space="preserve">  </w:t>
      </w:r>
      <w:r>
        <w:rPr>
          <w:rFonts w:eastAsia="仿宋_GB2312"/>
          <w:snapToGrid w:val="0"/>
          <w:kern w:val="0"/>
          <w:sz w:val="32"/>
          <w:szCs w:val="32"/>
        </w:rPr>
        <w:t>办公室负责总经理办公会筹备，包括发布会议通知、收集会议资料、安排会议议程等，并负责会议记录，会议决议起草，以及会议文件的整理存档。</w:t>
      </w:r>
    </w:p>
    <w:p>
      <w:pPr>
        <w:spacing w:line="560" w:lineRule="exact"/>
        <w:ind w:firstLine="480" w:firstLineChars="150"/>
        <w:rPr>
          <w:rFonts w:eastAsia="仿宋_GB2312"/>
          <w:snapToGrid w:val="0"/>
          <w:kern w:val="0"/>
          <w:sz w:val="32"/>
          <w:szCs w:val="32"/>
        </w:rPr>
      </w:pPr>
    </w:p>
    <w:p>
      <w:pPr>
        <w:pStyle w:val="4"/>
        <w:spacing w:before="0" w:beforeAutospacing="0" w:after="0" w:afterAutospacing="0" w:line="560" w:lineRule="exact"/>
        <w:ind w:right="-334" w:rightChars="-159"/>
        <w:jc w:val="center"/>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第五章  总经理办公会决议及实施</w:t>
      </w:r>
    </w:p>
    <w:p>
      <w:pPr>
        <w:spacing w:line="560" w:lineRule="exact"/>
        <w:rPr>
          <w:rFonts w:eastAsia="仿宋_GB2312"/>
          <w:snapToGrid w:val="0"/>
          <w:kern w:val="0"/>
          <w:sz w:val="32"/>
          <w:szCs w:val="32"/>
        </w:rPr>
      </w:pPr>
      <w:r>
        <w:rPr>
          <w:rFonts w:eastAsia="黑体"/>
          <w:snapToGrid w:val="0"/>
          <w:color w:val="000000"/>
          <w:kern w:val="0"/>
          <w:sz w:val="32"/>
          <w:szCs w:val="32"/>
        </w:rPr>
        <w:t xml:space="preserve">    第十七条</w:t>
      </w:r>
      <w:r>
        <w:rPr>
          <w:snapToGrid w:val="0"/>
          <w:color w:val="000000"/>
          <w:kern w:val="0"/>
          <w:sz w:val="32"/>
          <w:szCs w:val="32"/>
        </w:rPr>
        <w:t xml:space="preserve">  </w:t>
      </w:r>
      <w:r>
        <w:rPr>
          <w:rFonts w:eastAsia="仿宋_GB2312"/>
          <w:snapToGrid w:val="0"/>
          <w:kern w:val="0"/>
          <w:sz w:val="32"/>
          <w:szCs w:val="32"/>
        </w:rPr>
        <w:t>总经理办公会应由专人负责记录，对所议事项作出的决定应当形成《会议纪要》，作为执行的依据。</w:t>
      </w:r>
    </w:p>
    <w:p>
      <w:pPr>
        <w:spacing w:line="560" w:lineRule="exact"/>
        <w:ind w:firstLine="645"/>
        <w:rPr>
          <w:rFonts w:eastAsia="仿宋_GB2312"/>
          <w:snapToGrid w:val="0"/>
          <w:kern w:val="0"/>
          <w:sz w:val="32"/>
          <w:szCs w:val="32"/>
        </w:rPr>
      </w:pPr>
      <w:r>
        <w:rPr>
          <w:rFonts w:eastAsia="黑体"/>
          <w:snapToGrid w:val="0"/>
          <w:color w:val="000000"/>
          <w:kern w:val="0"/>
          <w:sz w:val="32"/>
          <w:szCs w:val="32"/>
        </w:rPr>
        <w:t>第十八条</w:t>
      </w:r>
      <w:r>
        <w:rPr>
          <w:snapToGrid w:val="0"/>
          <w:color w:val="000000"/>
          <w:kern w:val="0"/>
          <w:sz w:val="32"/>
          <w:szCs w:val="32"/>
        </w:rPr>
        <w:t xml:space="preserve">  </w:t>
      </w:r>
      <w:r>
        <w:rPr>
          <w:rFonts w:eastAsia="仿宋_GB2312"/>
          <w:snapToGrid w:val="0"/>
          <w:kern w:val="0"/>
          <w:sz w:val="32"/>
          <w:szCs w:val="32"/>
        </w:rPr>
        <w:t xml:space="preserve">总经理办公会决策事项应由各分管领导、相关部门和人员落实和执行，并及时通报落实情况。办公室负责督办。 </w:t>
      </w:r>
    </w:p>
    <w:p>
      <w:pPr>
        <w:pStyle w:val="4"/>
        <w:spacing w:before="0" w:beforeAutospacing="0" w:after="0" w:afterAutospacing="0" w:line="560" w:lineRule="exact"/>
        <w:ind w:right="-334" w:rightChars="-159"/>
        <w:jc w:val="center"/>
        <w:rPr>
          <w:rFonts w:ascii="Times New Roman" w:hAnsi="Times New Roman" w:eastAsia="黑体"/>
          <w:snapToGrid w:val="0"/>
          <w:color w:val="000000"/>
          <w:sz w:val="32"/>
          <w:szCs w:val="32"/>
        </w:rPr>
      </w:pPr>
    </w:p>
    <w:p>
      <w:pPr>
        <w:pStyle w:val="4"/>
        <w:spacing w:before="0" w:beforeAutospacing="0" w:after="0" w:afterAutospacing="0" w:line="560" w:lineRule="exact"/>
        <w:ind w:right="-334" w:rightChars="-159"/>
        <w:jc w:val="center"/>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第六章  附则</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 xml:space="preserve">第十九条  </w:t>
      </w:r>
      <w:r>
        <w:rPr>
          <w:rFonts w:eastAsia="仿宋_GB2312"/>
          <w:snapToGrid w:val="0"/>
          <w:kern w:val="0"/>
          <w:sz w:val="32"/>
          <w:szCs w:val="32"/>
        </w:rPr>
        <w:t>本细则由</w:t>
      </w:r>
      <w:r>
        <w:rPr>
          <w:rFonts w:hint="eastAsia" w:eastAsia="仿宋_GB2312"/>
          <w:snapToGrid w:val="0"/>
          <w:kern w:val="0"/>
          <w:sz w:val="32"/>
          <w:szCs w:val="32"/>
        </w:rPr>
        <w:t>办公室</w:t>
      </w:r>
      <w:r>
        <w:rPr>
          <w:rFonts w:eastAsia="仿宋_GB2312"/>
          <w:snapToGrid w:val="0"/>
          <w:kern w:val="0"/>
          <w:sz w:val="32"/>
          <w:szCs w:val="32"/>
        </w:rPr>
        <w:t>组织制定和修订，报</w:t>
      </w:r>
      <w:r>
        <w:rPr>
          <w:rFonts w:hint="eastAsia" w:eastAsia="仿宋_GB2312"/>
          <w:snapToGrid w:val="0"/>
          <w:kern w:val="0"/>
          <w:sz w:val="32"/>
          <w:szCs w:val="32"/>
        </w:rPr>
        <w:t>总经理办公会</w:t>
      </w:r>
      <w:r>
        <w:rPr>
          <w:rFonts w:eastAsia="仿宋_GB2312"/>
          <w:snapToGrid w:val="0"/>
          <w:kern w:val="0"/>
          <w:sz w:val="32"/>
          <w:szCs w:val="32"/>
        </w:rPr>
        <w:t>会议审议通过后生效。</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 xml:space="preserve">第二十条  </w:t>
      </w:r>
      <w:r>
        <w:rPr>
          <w:rFonts w:eastAsia="仿宋_GB2312"/>
          <w:snapToGrid w:val="0"/>
          <w:kern w:val="0"/>
          <w:sz w:val="32"/>
          <w:szCs w:val="32"/>
        </w:rPr>
        <w:t>本细则未尽事宜，按国家有关法律、法规和公司章程的规定执行。</w:t>
      </w:r>
    </w:p>
    <w:p>
      <w:pPr>
        <w:spacing w:line="560" w:lineRule="exact"/>
        <w:ind w:firstLine="480" w:firstLineChars="150"/>
        <w:rPr>
          <w:rFonts w:eastAsia="仿宋_GB2312"/>
          <w:snapToGrid w:val="0"/>
          <w:kern w:val="0"/>
          <w:sz w:val="32"/>
          <w:szCs w:val="32"/>
        </w:rPr>
      </w:pPr>
      <w:r>
        <w:rPr>
          <w:rFonts w:eastAsia="黑体"/>
          <w:snapToGrid w:val="0"/>
          <w:color w:val="000000"/>
          <w:kern w:val="0"/>
          <w:sz w:val="32"/>
          <w:szCs w:val="32"/>
        </w:rPr>
        <w:t>第二十一条</w:t>
      </w:r>
      <w:r>
        <w:rPr>
          <w:snapToGrid w:val="0"/>
          <w:color w:val="000000"/>
          <w:kern w:val="0"/>
          <w:sz w:val="32"/>
          <w:szCs w:val="32"/>
        </w:rPr>
        <w:t xml:space="preserve">  </w:t>
      </w:r>
      <w:r>
        <w:rPr>
          <w:rFonts w:eastAsia="仿宋_GB2312"/>
          <w:snapToGrid w:val="0"/>
          <w:kern w:val="0"/>
          <w:sz w:val="32"/>
          <w:szCs w:val="32"/>
        </w:rPr>
        <w:t>本细则由</w:t>
      </w:r>
      <w:r>
        <w:rPr>
          <w:rFonts w:hint="eastAsia" w:eastAsia="仿宋_GB2312"/>
          <w:snapToGrid w:val="0"/>
          <w:kern w:val="0"/>
          <w:sz w:val="32"/>
          <w:szCs w:val="32"/>
        </w:rPr>
        <w:t>办公室</w:t>
      </w:r>
      <w:r>
        <w:rPr>
          <w:rFonts w:eastAsia="仿宋_GB2312"/>
          <w:snapToGrid w:val="0"/>
          <w:kern w:val="0"/>
          <w:sz w:val="32"/>
          <w:szCs w:val="32"/>
        </w:rPr>
        <w:t>负责解释。</w:t>
      </w:r>
    </w:p>
    <w:p>
      <w:pPr>
        <w:snapToGrid w:val="0"/>
        <w:spacing w:line="600" w:lineRule="exact"/>
        <w:contextualSpacing/>
        <w:rPr>
          <w:snapToGrid w:val="0"/>
          <w:kern w:val="0"/>
        </w:rPr>
      </w:pPr>
    </w:p>
    <w:p/>
    <w:p>
      <w:pPr>
        <w:widowControl/>
        <w:spacing w:line="270" w:lineRule="atLeast"/>
        <w:ind w:right="960"/>
        <w:jc w:val="right"/>
        <w:rPr>
          <w:rFonts w:hint="eastAsia" w:ascii="仿宋" w:hAnsi="仿宋" w:eastAsia="仿宋" w:cs="仿宋"/>
          <w:color w:val="000000"/>
          <w:kern w:val="0"/>
          <w:sz w:val="32"/>
          <w:szCs w:val="32"/>
        </w:rPr>
      </w:pPr>
    </w:p>
    <w:p/>
    <w:sectPr>
      <w:footerReference r:id="rId3" w:type="default"/>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PMingLiU-ExtB">
    <w:panose1 w:val="02020500000000000000"/>
    <w:charset w:val="88"/>
    <w:family w:val="roman"/>
    <w:pitch w:val="default"/>
    <w:sig w:usb0="8000002F" w:usb1="02000008" w:usb2="00000000" w:usb3="00000000" w:csb0="00100001" w:csb1="00000000"/>
  </w:font>
  <w:font w:name="Aharoni">
    <w:altName w:val="Segoe Print"/>
    <w:panose1 w:val="00000000000000000000"/>
    <w:charset w:val="B1"/>
    <w:family w:val="auto"/>
    <w:pitch w:val="default"/>
    <w:sig w:usb0="00000000" w:usb1="00000000" w:usb2="00000000" w:usb3="00000000" w:csb0="0000002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25EB4"/>
    <w:rsid w:val="24D449E5"/>
    <w:rsid w:val="2C290694"/>
    <w:rsid w:val="7E5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0"/>
    <w:pPr>
      <w:widowControl/>
      <w:spacing w:before="100" w:beforeAutospacing="1" w:after="100" w:afterAutospacing="1" w:line="480" w:lineRule="auto"/>
      <w:jc w:val="left"/>
    </w:pPr>
    <w:rPr>
      <w:rFonts w:ascii="宋体" w:hAnsi="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2020-04-01T09:26:00Z</dcterms:created>
  <dc:creator>雁轻</dc:creator>
  <cp:lastModifiedBy>雁轻</cp:lastModifiedBy>
  <cp:lastPrinted>2020-04-01T09:39:11Z</cp:lastPrinted>
  <dcterms:modified xsi:type="dcterms:W3CDTF">2020-04-01T09:49:14Z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